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65" w:rsidRPr="00795D65" w:rsidRDefault="00795D65" w:rsidP="00795D6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MEGÁLLAPODÁS</w:t>
      </w:r>
    </w:p>
    <w:p w:rsidR="00795D65" w:rsidRPr="00795D65" w:rsidRDefault="00795D65" w:rsidP="00795D65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BENTLAKÁSOS IDŐSEK OTTHONA</w:t>
      </w:r>
    </w:p>
    <w:p w:rsidR="00795D65" w:rsidRPr="00795D65" w:rsidRDefault="00795D65" w:rsidP="00795D65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mely létrejött egyrészről: </w:t>
      </w: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Zaránki Idősek Otthona Gondozási Központ</w:t>
      </w:r>
    </w:p>
    <w:p w:rsidR="00795D65" w:rsidRPr="00795D65" w:rsidRDefault="00795D65" w:rsidP="0079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Zaránk, Dózsa György u. 1. sz., </w:t>
      </w:r>
      <w:r w:rsidRPr="00795D65">
        <w:rPr>
          <w:rFonts w:ascii="Times New Roman" w:eastAsia="Calibri" w:hAnsi="Times New Roman" w:cs="Times New Roman"/>
          <w:sz w:val="24"/>
          <w:szCs w:val="24"/>
        </w:rPr>
        <w:t>mint ellátást nyújtó intézmény</w:t>
      </w:r>
    </w:p>
    <w:p w:rsidR="00795D65" w:rsidRPr="00795D65" w:rsidRDefault="00795D65" w:rsidP="0079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(továbbiakban: ellátást nyújtó intézmény), másrészről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68567428"/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a.) mint ellátást igénybe vevő</w:t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Neve: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Lakcíme: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Telefonszáma: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Anyja neve: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Születési hely, idő: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Személyi igazolvány 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TAJ- 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Nyugdíjas törzsszáma: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b.</w:t>
      </w:r>
      <w:proofErr w:type="spellEnd"/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) törvényes képviselő</w:t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Neve: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Lakcíme: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Telefonszáma: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Anyja neve: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Születési hely, idő: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Személyi igazolvány 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c.) tartásra kötelezett/vagy azt vállaló személy</w:t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Neve: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Lakcíme: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Telefonszáma: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Anyja neve: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Születési hely, idő: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tabs>
          <w:tab w:val="right" w:leader="dot" w:pos="878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Személyi igazolvány száma: 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</w:r>
    </w:p>
    <w:p w:rsidR="00795D65" w:rsidRPr="00795D65" w:rsidRDefault="00795D65" w:rsidP="00795D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Között, a mai napon, az alábbi feltételek szerint:</w:t>
      </w:r>
    </w:p>
    <w:bookmarkEnd w:id="0"/>
    <w:p w:rsidR="00795D65" w:rsidRPr="00795D65" w:rsidRDefault="00795D65" w:rsidP="00795D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1.) A szociális ellátást nyújtó intézmény fenntartója: Zaránk Községi Önkormányzat Zaránk, az 54/2012 (X. 17.) számú </w:t>
      </w: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alapító okirat alapján személyes gondoskodás keretébe tartozó szakosított ellátást – ápolást, gondozást – nyújtó intézményt </w:t>
      </w: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Zaránki Idősek Otthona Gondozási Központ 3296 Zaránk, Dózsa </w:t>
      </w:r>
      <w:proofErr w:type="spellStart"/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Gy</w:t>
      </w:r>
      <w:proofErr w:type="spellEnd"/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u. 1. </w:t>
      </w:r>
      <w:r w:rsidRPr="00795D65">
        <w:rPr>
          <w:rFonts w:ascii="Times New Roman" w:eastAsia="Calibri" w:hAnsi="Times New Roman" w:cs="Times New Roman"/>
          <w:sz w:val="24"/>
          <w:szCs w:val="24"/>
        </w:rPr>
        <w:t>működtet. A szociális intézmény a vonatkozó jogszabályokban és jelen megállapodásban szabályozott módon teljes körű ellátást nyújt.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2.) Az ellátást nyújtó intézmény a szociális ellátást: </w:t>
      </w:r>
      <w:proofErr w:type="gramStart"/>
      <w:r w:rsidRPr="00795D65">
        <w:rPr>
          <w:rFonts w:ascii="Times New Roman" w:eastAsia="Calibri" w:hAnsi="Times New Roman" w:cs="Times New Roman"/>
          <w:sz w:val="24"/>
          <w:szCs w:val="24"/>
        </w:rPr>
        <w:t>20….</w:t>
      </w:r>
      <w:proofErr w:type="gramEnd"/>
      <w:r w:rsidRPr="00795D65">
        <w:rPr>
          <w:rFonts w:ascii="Times New Roman" w:eastAsia="Calibri" w:hAnsi="Times New Roman" w:cs="Times New Roman"/>
          <w:sz w:val="24"/>
          <w:szCs w:val="24"/>
        </w:rPr>
        <w:t>év……….…..…hó…….napjától kezdődően határozott, 20.....év…………………..hó………-</w:t>
      </w:r>
      <w:proofErr w:type="spellStart"/>
      <w:r w:rsidRPr="00795D65">
        <w:rPr>
          <w:rFonts w:ascii="Times New Roman" w:eastAsia="Calibri" w:hAnsi="Times New Roman" w:cs="Times New Roman"/>
          <w:sz w:val="24"/>
          <w:szCs w:val="24"/>
        </w:rPr>
        <w:t>ig</w:t>
      </w:r>
      <w:proofErr w:type="spellEnd"/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 terjedő/ vagy határozatlan időtartamra szólóan biztosítja.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3.) A felek tájékoztatási kötelezettsége: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3.1.)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Az intézetbe való felvételkor az intézmény tájékoztatja az ellátást igénybe vevőt és hozzátartozóját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intézményben biztosított ellátás tartalmáról és feltételeiről;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 által vezetett nyilvántartásokról;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jogosult és hozzátartozó közötti kapcsolattartás, különösen a látogatás, a távozás és a visszatérés rendjéről;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szükség esetén másik szobába, ágyra, betegágyra való áthelyezésről, mely adódhat konfliktusok, barátságok kialakulása, állapot romlása, állapot javulása miatt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panaszjoguk gyakorlásának módjáról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 jogviszony megszűnéseinek eseteiről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 házirendjéről (melynek egy példányát megkapja az ellátást igénybevevő illetve törvényes képviselője, egy példánya pedig a jogosult által aláírva jelen megállapodás melléklete)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fizetendő térítési díjról, teljesítési feltételeiről, továbbá a mulasztás következményeiről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a jogosult jogait és érdekeit képviselő társadalmi szervezetekről </w:t>
      </w:r>
    </w:p>
    <w:p w:rsidR="00795D65" w:rsidRPr="00795D65" w:rsidRDefault="00795D65" w:rsidP="00795D6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 jogviszony létesítéséhez szükséges okiratokról, személyes használati tárgyakról, hozzátartozói nyilatkozatokról.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3.2.)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 jogosult és hozzátartozója az intézménybe való felvételkor köteles nyilatkozni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tájékoztatásban foglaltak tudomásulvételéről, és annak tiszteletben tartásáról;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adatokat szolgáltatni az intézményben a szociális törvény alapján vezetett nyilvántartásokhoz;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arról, hogy a szociális ellátásra való jogosultság feltételeiben és a jogosult, továbbá a közeli hozzátartozója személyazonosító adataiban beállott változásokról haladéktalanul tájékoztatni fogja az intézmény vezetőjét;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minden olyan körülményről, amely a személyi térítési díj megállapításához szükséges;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arról, hogy nem szenved közösségre veszélyes fertőző betegségben;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eltemetés módjáról és annak költségviselőjéről a 8. pontban foglaltak szerint</w:t>
      </w:r>
      <w:r w:rsidRPr="00795D6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795D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95D65" w:rsidRPr="00795D65" w:rsidRDefault="00795D65" w:rsidP="00795D65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továbbá minden olyan dologról, ami az intézményi jogviszony létesítését, fenntartását, illetve megszüntetését befolyásolhatja, vagy azt más okból fontosnak tartja.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3.3.)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Az intézmény köteles értesíteni, illetve tájékoztatni a jogosultat és az általa megjelölt hozzátartozóját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jogosult állapotáról, annak lényeges változásáról;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másik szobába, ágyra, betegágyra való áthelyezéséről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lastRenderedPageBreak/>
        <w:t>egészségügyi intézménybe való beutalásáról;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ellátás biztosításában felmerült akadályoztatásról, az ellátás ideiglenes szüneteltetéséről;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más intézménybe történő áthelyezés kezdeményezéséről;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díjfizetési hátralék következményeiről, valamint a behajtás érdekében kezdeményezett intézkedésről.</w:t>
      </w:r>
    </w:p>
    <w:p w:rsidR="00795D65" w:rsidRPr="00795D65" w:rsidRDefault="00795D65" w:rsidP="00795D65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intézményi, illetve a személyi térítési díj változásáról írásban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4.) Az intézmény szolgáltatásai: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biztosítja a lakhatást, fűtést, világítást, melegvíz ellátást;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napi legalább háromszori étkezést – ebből legalább egy alkalommal meleg ételt;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orvosi javaslatra speciális diétát;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szükség szerint biztosítja a ruházattal, textíliával való ellátást, mosatást, javítást, a házirendben meghatározott módon;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gondoskodik az ellátást igénybe vevő mentális gondozásáról, egészségügyi ellátásáról, valamint a mindenkori hatályos jogszabály által meghatározott gyógyszereinek beszerzéséről;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egyeztetett módon gondoskodik a szabadidő kulturált eltöltéséről;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házirendben szabályozott módon gondoskodik az érték- és vagyonmegőrzés módjáról, az abból kizárt tárgyak köréről;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alapszolgáltatást meghaladóan is szervez az intézmény programokat, szolgáltatásokat, (pl.: színházlátogatás, üdülés, pedikűr, fodrászat stb.) melyért esetenként a szolgáltatás önköltségét meghaladó mértékű térítési díj is kérhető;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 gondoskodik a jogosult és hozzátartozói közötti személyes kapcsolattartás kulturált és zavartalan körülményeiről;</w:t>
      </w:r>
    </w:p>
    <w:p w:rsidR="00795D65" w:rsidRPr="00795D65" w:rsidRDefault="00795D65" w:rsidP="00795D6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illetve a dolgozók foglalkozásbeli titoktartási kötelezettségének érvényesítéséről, a jogosult személyiségi jogainak tiszteletben tartásáról.</w:t>
      </w:r>
    </w:p>
    <w:p w:rsidR="00795D65" w:rsidRPr="00795D65" w:rsidRDefault="00795D65" w:rsidP="00795D65">
      <w:pPr>
        <w:keepNext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5.) Térítési díj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ellátást igénybevevő (kötelezett) a személyes gondoskodást nyújtó ellátásokért a tárgyhónapot követő hónap 20. napjáig személyi térítési díjat köteles fizetni.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személyi térítési díj összegéről az intézmény vezetője értesíti a fizetésre kötelezettet. Ha a jogosult a személyi térítési díj összegét vitatja, vagy annak csökkentését, illetve elengedését kéri, az értesítés kézhezvételét követően nyolc napon belül a fenntartóhoz fordulhat.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személyi térítési díj nem haladhatja meg a jogosult havi jövedelmének 80%-át.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személyi térítési díj megfizetése után fennmaradó költőpénz mértéke nem lehet kevesebb a tárgyév január 1-én érvényes öregségi nyugdíj legkisebb összegének 20%-</w:t>
      </w:r>
      <w:proofErr w:type="spellStart"/>
      <w:r w:rsidRPr="00795D65">
        <w:rPr>
          <w:rFonts w:ascii="Times New Roman" w:eastAsia="Calibri" w:hAnsi="Times New Roman" w:cs="Times New Roman"/>
          <w:sz w:val="24"/>
          <w:szCs w:val="24"/>
        </w:rPr>
        <w:t>ánál</w:t>
      </w:r>
      <w:proofErr w:type="spellEnd"/>
      <w:r w:rsidRPr="00795D65">
        <w:rPr>
          <w:rFonts w:ascii="Times New Roman" w:eastAsia="Calibri" w:hAnsi="Times New Roman" w:cs="Times New Roman"/>
          <w:sz w:val="24"/>
          <w:szCs w:val="24"/>
        </w:rPr>
        <w:t>. 30% -</w:t>
      </w:r>
      <w:proofErr w:type="spellStart"/>
      <w:r w:rsidRPr="00795D65">
        <w:rPr>
          <w:rFonts w:ascii="Times New Roman" w:eastAsia="Calibri" w:hAnsi="Times New Roman" w:cs="Times New Roman"/>
          <w:sz w:val="24"/>
          <w:szCs w:val="24"/>
        </w:rPr>
        <w:t>ánál</w:t>
      </w:r>
      <w:proofErr w:type="spellEnd"/>
      <w:r w:rsidRPr="00795D65">
        <w:rPr>
          <w:rFonts w:ascii="Times New Roman" w:eastAsia="Calibri" w:hAnsi="Times New Roman" w:cs="Times New Roman"/>
          <w:sz w:val="24"/>
          <w:szCs w:val="24"/>
        </w:rPr>
        <w:t>, ha a térítési díjat úgy állapították meg, hogy az vagyont is terhel.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lastRenderedPageBreak/>
        <w:t>A fenntartó évente két alkalommal vizsgálhatja felül és változtathatja meg az intézményi térítési díj összegét.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ellátott két hónapot meg nem haladó távollét idejére - a rehabilitációs célú lakóotthoni ellátás és a támogatott lakhatás kivételével - a távollét minden napjára a napi személyi térítési díj 20%-át kell fizetni. Az ellátott két hónapot meghaladó távolléte idejére – a rehabilitációs célú lakóotthoni ellátás és a támogatott lakhatás kivételével - az egészségügyi intézményben történő kezelésének időtartama alatt, a távollét minden napjára a napi személyi térítési díj 40%-át, az előzőben nem említett esetben a távollét minden napjára a napi személyi térítési díj 60%-át kell fizetni.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Abban az esetben, ha az ellátást igénybe vevő a személyi térítési díj fizetési kötelezettségének nem tesz eleget, úgy a fenntartó az intézményvezető tájékoztatása alapján intézkedik a térítési díj hátralékának behajtásáról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Ha a jogosult a személyi térítési díjat vitatja, vagy annak csökkentését, illetve elengedését kéri, akkor e kérésével a fenntartóhoz fordulhat, aki dönt a személyi térítési díj összegéről.</w:t>
      </w:r>
    </w:p>
    <w:p w:rsidR="00795D65" w:rsidRPr="00795D65" w:rsidRDefault="00795D65" w:rsidP="00795D6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ellátást igénylő, az ellátott vagy a térítési díjat megfizető más személy írásban vállalhatja a mindenkori intézményi térítési díjjal azonos személyi térítési díj megfizetését. Ebben az esetben a 1993. évi III. törvény a szociális igazgatásról és szociális ellátásokról 116. § (1) és (3) bekezdésében, valamint a 117. §-ban és a 117/A. § (1) – (2) bekezdésében foglaltakat nem kell alkalmazni, továbbá nem kell elvégezni a 119/C. §-a szerinti jövedelemvizsgálatot, ugyanakkor biztosítani kell, hogy az ellátást ilyen módon igénylő érintett ne kerüljön előnyösebb helyzetbe, mint ha a vállalást ő vagy a térítési díjat megfizető más személy nem tenné meg.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6.) Érdekvédelem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jogosult és hozzátartozója panasszal élhet az intézmény vezetőjénél, ellátottjogi képviselőnél, valamint az érdekképviseleti fórumnál, fenntartónál</w:t>
      </w:r>
    </w:p>
    <w:p w:rsidR="00795D65" w:rsidRPr="00795D65" w:rsidRDefault="00795D65" w:rsidP="00795D6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 jogviszony megsértése, különösen személyiségi jogainak, kapcsolattartásának sérelme,</w:t>
      </w:r>
    </w:p>
    <w:p w:rsidR="00795D65" w:rsidRPr="00795D65" w:rsidRDefault="00795D65" w:rsidP="00795D6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 dolgozóinak szakmai, titoktartási és vagyonvédelmi kötelezettségei megszegése esetén, vagy</w:t>
      </w:r>
    </w:p>
    <w:p w:rsidR="00795D65" w:rsidRPr="00795D65" w:rsidRDefault="00795D65" w:rsidP="00795D65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ellátás körülményeit érintő kifogások orvoslása érdekében.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7.) Az intézményi jogviszony megszűnése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7.1.)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Az ellátásra jogosult intézményi jogviszonya megszűnik;</w:t>
      </w:r>
    </w:p>
    <w:p w:rsidR="00795D65" w:rsidRPr="00795D65" w:rsidRDefault="00795D65" w:rsidP="00795D6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 jogutód nélküli megszűnésével,</w:t>
      </w:r>
    </w:p>
    <w:p w:rsidR="00795D65" w:rsidRPr="00795D65" w:rsidRDefault="00795D65" w:rsidP="00795D6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jogosult halálával,</w:t>
      </w:r>
    </w:p>
    <w:p w:rsidR="00795D65" w:rsidRPr="00795D65" w:rsidRDefault="00795D65" w:rsidP="00795D6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lastRenderedPageBreak/>
        <w:t>a határozott idejű elhelyezés esetén a megjelölt időtartam lejártával, kivéve, ha az elhelyezés időtartama meghosszabbítható,</w:t>
      </w:r>
    </w:p>
    <w:p w:rsidR="00795D65" w:rsidRPr="00795D65" w:rsidRDefault="00795D65" w:rsidP="00795D65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jogosult, illetve törvényes képviselőjének a jogviszony megszüntetésére vonatkozó bejelentését követően az intézmény vezetőjével történő megegyezés szerinti időpontban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7.2.)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Az intézményvezető az intézményi jogviszonyt megszünteti, ha a jogosult:</w:t>
      </w:r>
    </w:p>
    <w:p w:rsidR="00795D65" w:rsidRPr="00795D65" w:rsidRDefault="00795D65" w:rsidP="00795D6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másik intézménybe történő elhelyezése indokolt,</w:t>
      </w:r>
    </w:p>
    <w:p w:rsidR="00795D65" w:rsidRPr="00795D65" w:rsidRDefault="00795D65" w:rsidP="00795D6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házirendet súlyosan megsérti,</w:t>
      </w:r>
    </w:p>
    <w:p w:rsidR="00795D65" w:rsidRPr="00795D65" w:rsidRDefault="00795D65" w:rsidP="00795D6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 elhelyezése nem indokolt.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7.3.)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Az intézmény vezetője az ellátás megszüntetéséről, valamint a megszüntetés ellen tehető panaszról írásban értesíti a jogosultat, illetve a törvényes képviselőjét. Ha a megszüntetéssel a jogosult, illetve törvényes képviselője nem ért egyet, az értesítés kézhezvételétől számított nyolc napon belül az intézmény fenntartójához fordulhat.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 jogviszony megszűnésekor az intézmény vezetője értesíti a jogosultat, törvényes képviselőjét, illetve a tartásra kötelezett a személyes használati tárgyak és a megőrzésre átvett értékek, vagyontárgyak elvitelének határidejéről, rendjéről és feltételeiről.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intézményi jogviszony megszűnésekor a felek egymással elszámolnak, mely ügylet kiterjed:</w:t>
      </w:r>
    </w:p>
    <w:p w:rsidR="00795D65" w:rsidRPr="00795D65" w:rsidRDefault="00795D65" w:rsidP="00795D6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személyi térítési díjakra,</w:t>
      </w:r>
    </w:p>
    <w:p w:rsidR="00795D65" w:rsidRPr="00795D65" w:rsidRDefault="00795D65" w:rsidP="00795D6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az intézmény tárgyi eszközeiben – szándékosan – okozott károkra, vagy elszámolási kötelezettséggel átvett eszközök hiányaira</w:t>
      </w:r>
    </w:p>
    <w:p w:rsidR="00795D65" w:rsidRPr="00795D65" w:rsidRDefault="00795D65" w:rsidP="00795D6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És minden olyan dologra, mely ez intézményi jogviszony megszüntetéséhez okszerűen kapcsolódik.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8.) Temetési nyilatkozat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megállapodás 3.2 pontjának megfelelően a következők szerint kell eljárni: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8.1.)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temetés módja (aláhúzással jelezni): hagyományos, hamvasztás</w:t>
      </w:r>
    </w:p>
    <w:p w:rsidR="00FB69BA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8.2.)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temetés helye</w:t>
      </w:r>
      <w:r w:rsidR="00FB69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95D65" w:rsidRPr="00795D65" w:rsidRDefault="00FB69BA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="00795D65" w:rsidRPr="00795D6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…………………………………………………………..…………………………………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sz w:val="24"/>
          <w:szCs w:val="24"/>
        </w:rPr>
        <w:t>8.3.)</w:t>
      </w: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 temetési vállalkozó…………………………………………………………………………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8.4.) </w:t>
      </w: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temetési költségeket </w:t>
      </w:r>
      <w:proofErr w:type="gramStart"/>
      <w:r w:rsidRPr="00795D65">
        <w:rPr>
          <w:rFonts w:ascii="Times New Roman" w:eastAsia="Calibri" w:hAnsi="Times New Roman" w:cs="Times New Roman"/>
          <w:sz w:val="24"/>
          <w:szCs w:val="24"/>
        </w:rPr>
        <w:t>viseli:…</w:t>
      </w:r>
      <w:proofErr w:type="gramEnd"/>
      <w:r w:rsidRPr="00795D6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………………………………………………………….név</w:t>
      </w:r>
    </w:p>
    <w:p w:rsid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……………………...…………………………………………</w:t>
      </w:r>
      <w:proofErr w:type="gramStart"/>
      <w:r w:rsidRPr="00795D65">
        <w:rPr>
          <w:rFonts w:ascii="Times New Roman" w:eastAsia="Calibri" w:hAnsi="Times New Roman" w:cs="Times New Roman"/>
          <w:sz w:val="24"/>
          <w:szCs w:val="24"/>
        </w:rPr>
        <w:t>…….</w:t>
      </w:r>
      <w:proofErr w:type="gramEnd"/>
      <w:r w:rsidRPr="00795D65">
        <w:rPr>
          <w:rFonts w:ascii="Times New Roman" w:eastAsia="Calibri" w:hAnsi="Times New Roman" w:cs="Times New Roman"/>
          <w:sz w:val="24"/>
          <w:szCs w:val="24"/>
        </w:rPr>
        <w:t>.……………….……...cím</w:t>
      </w:r>
    </w:p>
    <w:p w:rsidR="0005184B" w:rsidRPr="00795D65" w:rsidRDefault="0005184B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9BA">
        <w:rPr>
          <w:rFonts w:ascii="Times New Roman" w:eastAsia="Calibri" w:hAnsi="Times New Roman" w:cs="Times New Roman"/>
          <w:b/>
          <w:sz w:val="24"/>
          <w:szCs w:val="24"/>
        </w:rPr>
        <w:t>8.5</w:t>
      </w:r>
      <w:r w:rsidR="00FB69BA" w:rsidRPr="00FB69BA">
        <w:rPr>
          <w:rFonts w:ascii="Times New Roman" w:eastAsia="Calibri" w:hAnsi="Times New Roman" w:cs="Times New Roman"/>
          <w:b/>
          <w:sz w:val="24"/>
          <w:szCs w:val="24"/>
        </w:rPr>
        <w:t>.)</w:t>
      </w:r>
      <w:r w:rsidR="00FB69BA">
        <w:rPr>
          <w:rFonts w:ascii="Times New Roman" w:eastAsia="Calibri" w:hAnsi="Times New Roman" w:cs="Times New Roman"/>
          <w:sz w:val="24"/>
          <w:szCs w:val="24"/>
        </w:rPr>
        <w:t xml:space="preserve"> Elhalálozás esetén az elhunyt ruházatát, hagyatékát, személyes tárgyait az intézményből a hozzátartozó </w:t>
      </w:r>
      <w:r w:rsidR="00C875CF">
        <w:rPr>
          <w:rFonts w:ascii="Times New Roman" w:eastAsia="Calibri" w:hAnsi="Times New Roman" w:cs="Times New Roman"/>
          <w:sz w:val="24"/>
          <w:szCs w:val="24"/>
        </w:rPr>
        <w:t xml:space="preserve">-1 héten belül, a </w:t>
      </w:r>
      <w:bookmarkStart w:id="1" w:name="_GoBack"/>
      <w:bookmarkEnd w:id="1"/>
      <w:r w:rsidR="00C875CF">
        <w:rPr>
          <w:rFonts w:ascii="Times New Roman" w:eastAsia="Calibri" w:hAnsi="Times New Roman" w:cs="Times New Roman"/>
          <w:sz w:val="24"/>
          <w:szCs w:val="24"/>
        </w:rPr>
        <w:t>leltározás után -</w:t>
      </w:r>
      <w:r w:rsidR="00FB69BA">
        <w:rPr>
          <w:rFonts w:ascii="Times New Roman" w:eastAsia="Calibri" w:hAnsi="Times New Roman" w:cs="Times New Roman"/>
          <w:sz w:val="24"/>
          <w:szCs w:val="24"/>
        </w:rPr>
        <w:t>elszállítja. Az intézmény ezeket nem veszi át és nem őrzi meg.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9.)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Az ellátást nyújtó intézmény kijelenti, hogy előre nem látható rendkívüli helyzetekben is minden tőle elvárhatót megtesz, hogy az ellátást a lehető legjobban teljesítse.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10.) </w:t>
      </w:r>
      <w:r w:rsidRPr="00795D65">
        <w:rPr>
          <w:rFonts w:ascii="Times New Roman" w:eastAsia="Calibri" w:hAnsi="Times New Roman" w:cs="Times New Roman"/>
          <w:sz w:val="24"/>
          <w:szCs w:val="24"/>
        </w:rPr>
        <w:t>A megállapodást aláíró felek kijelentik, hogy vitás kérdéseiket elsődlegesen tárgyalás útját kívánják rendezni.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Jelen megállapodásban nem szabályozott kérdésekben a mindenkori szakmai jogszabályok rendelkezései az irányadók.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>Zaránk</w:t>
      </w:r>
      <w:r w:rsidRPr="00795D6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95D65">
        <w:rPr>
          <w:rFonts w:ascii="Times New Roman" w:eastAsia="Calibri" w:hAnsi="Times New Roman" w:cs="Times New Roman"/>
          <w:sz w:val="24"/>
          <w:szCs w:val="24"/>
        </w:rPr>
        <w:t>20….</w:t>
      </w:r>
      <w:proofErr w:type="gramEnd"/>
      <w:r w:rsidRPr="00795D65">
        <w:rPr>
          <w:rFonts w:ascii="Times New Roman" w:eastAsia="Calibri" w:hAnsi="Times New Roman" w:cs="Times New Roman"/>
          <w:sz w:val="24"/>
          <w:szCs w:val="24"/>
        </w:rPr>
        <w:t>.év………………hó…….nap</w:t>
      </w:r>
    </w:p>
    <w:p w:rsidR="00795D65" w:rsidRPr="00795D65" w:rsidRDefault="00795D65" w:rsidP="00795D65">
      <w:pPr>
        <w:tabs>
          <w:tab w:val="center" w:pos="1701"/>
          <w:tab w:val="center" w:pos="680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ab/>
        <w:t>……………………………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  <w:t xml:space="preserve"> …………………………..</w:t>
      </w:r>
    </w:p>
    <w:p w:rsidR="00795D65" w:rsidRPr="00795D65" w:rsidRDefault="00795D65" w:rsidP="00795D65">
      <w:pPr>
        <w:tabs>
          <w:tab w:val="center" w:pos="1701"/>
          <w:tab w:val="center" w:pos="6804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ellátást igénybevevő </w:t>
      </w: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tartásra kötelezett</w:t>
      </w:r>
    </w:p>
    <w:p w:rsidR="00795D65" w:rsidRPr="00795D65" w:rsidRDefault="00795D65" w:rsidP="00795D65">
      <w:pPr>
        <w:tabs>
          <w:tab w:val="center" w:pos="1701"/>
          <w:tab w:val="center" w:pos="680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ab/>
        <w:t>illetve törvényes képviselő</w:t>
      </w:r>
      <w:r w:rsidRPr="00795D65">
        <w:rPr>
          <w:rFonts w:ascii="Times New Roman" w:eastAsia="Calibri" w:hAnsi="Times New Roman" w:cs="Times New Roman"/>
          <w:sz w:val="24"/>
          <w:szCs w:val="24"/>
        </w:rPr>
        <w:tab/>
        <w:t xml:space="preserve"> vagy azt vállaló személy</w:t>
      </w:r>
    </w:p>
    <w:p w:rsidR="00795D65" w:rsidRPr="00795D65" w:rsidRDefault="00795D65" w:rsidP="00795D65">
      <w:pPr>
        <w:tabs>
          <w:tab w:val="center" w:pos="48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ab/>
        <w:t>………………..…………………….</w:t>
      </w:r>
    </w:p>
    <w:p w:rsidR="00795D65" w:rsidRPr="00795D65" w:rsidRDefault="00795D65" w:rsidP="00795D65">
      <w:pPr>
        <w:tabs>
          <w:tab w:val="center" w:pos="482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az ellátást nyújtó intézmény vezetője</w:t>
      </w:r>
    </w:p>
    <w:p w:rsidR="00795D65" w:rsidRPr="00795D65" w:rsidRDefault="00795D65" w:rsidP="00795D6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>A megállapodás egy példányát átvettem ........................................-én</w:t>
      </w:r>
    </w:p>
    <w:p w:rsidR="00795D65" w:rsidRPr="00795D65" w:rsidRDefault="00795D65" w:rsidP="00795D65">
      <w:pPr>
        <w:tabs>
          <w:tab w:val="center" w:pos="680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D65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………………………………….</w:t>
      </w:r>
    </w:p>
    <w:p w:rsidR="000E57C5" w:rsidRPr="00795D65" w:rsidRDefault="00795D65" w:rsidP="00795D65">
      <w:pPr>
        <w:tabs>
          <w:tab w:val="left" w:pos="6237"/>
        </w:tabs>
      </w:pPr>
      <w:r w:rsidRPr="00795D65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gondozott</w:t>
      </w:r>
    </w:p>
    <w:sectPr w:rsidR="000E57C5" w:rsidRPr="00795D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AA" w:rsidRDefault="002A2BAA" w:rsidP="00AD393E">
      <w:pPr>
        <w:spacing w:after="0" w:line="240" w:lineRule="auto"/>
      </w:pPr>
      <w:r>
        <w:separator/>
      </w:r>
    </w:p>
  </w:endnote>
  <w:endnote w:type="continuationSeparator" w:id="0">
    <w:p w:rsidR="002A2BAA" w:rsidRDefault="002A2BAA" w:rsidP="00AD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7047398"/>
      <w:docPartObj>
        <w:docPartGallery w:val="Page Numbers (Bottom of Page)"/>
        <w:docPartUnique/>
      </w:docPartObj>
    </w:sdtPr>
    <w:sdtEndPr/>
    <w:sdtContent>
      <w:p w:rsidR="001C13F6" w:rsidRDefault="001C13F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C13F6" w:rsidRDefault="001C13F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AA" w:rsidRDefault="002A2BAA" w:rsidP="00AD393E">
      <w:pPr>
        <w:spacing w:after="0" w:line="240" w:lineRule="auto"/>
      </w:pPr>
      <w:r>
        <w:separator/>
      </w:r>
    </w:p>
  </w:footnote>
  <w:footnote w:type="continuationSeparator" w:id="0">
    <w:p w:rsidR="002A2BAA" w:rsidRDefault="002A2BAA" w:rsidP="00AD393E">
      <w:pPr>
        <w:spacing w:after="0" w:line="240" w:lineRule="auto"/>
      </w:pPr>
      <w:r>
        <w:continuationSeparator/>
      </w:r>
    </w:p>
  </w:footnote>
  <w:footnote w:id="1">
    <w:p w:rsidR="00795D65" w:rsidRDefault="00795D65" w:rsidP="00795D65">
      <w:pPr>
        <w:pStyle w:val="Lbjegyzetszveg"/>
      </w:pPr>
      <w:r>
        <w:rPr>
          <w:rStyle w:val="Lbjegyzet-hivatkozs"/>
        </w:rPr>
        <w:footnoteRef/>
      </w:r>
      <w:r>
        <w:t xml:space="preserve"> Hozzátartozó hiányában a temetés szervezésével csak az Intézményt bízhatják meg, annak dolgozóját, mint magánembert nem.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393E" w:rsidRPr="00483809" w:rsidRDefault="00AD393E" w:rsidP="00AD393E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lang w:eastAsia="hu-HU"/>
      </w:rPr>
    </w:pPr>
    <w:r w:rsidRPr="00483809">
      <w:rPr>
        <w:rFonts w:ascii="Times New Roman" w:eastAsia="Times New Roman" w:hAnsi="Times New Roman" w:cs="Times New Roman"/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0" locked="0" layoutInCell="1" allowOverlap="1" wp14:anchorId="5D7FE024" wp14:editId="0DC69CBF">
          <wp:simplePos x="0" y="0"/>
          <wp:positionH relativeFrom="margin">
            <wp:align>left</wp:align>
          </wp:positionH>
          <wp:positionV relativeFrom="paragraph">
            <wp:posOffset>-147164</wp:posOffset>
          </wp:positionV>
          <wp:extent cx="1336675" cy="1238885"/>
          <wp:effectExtent l="0" t="0" r="0" b="0"/>
          <wp:wrapSquare wrapText="bothSides"/>
          <wp:docPr id="6" name="Kép 6" descr="C:\Users\Kata\Pictures\Screenshots\Idősek otthona logó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ta\Pictures\Screenshots\Idősek otthona logó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123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D393E" w:rsidRPr="00483809" w:rsidRDefault="00AD393E" w:rsidP="00AD393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sz w:val="28"/>
        <w:szCs w:val="28"/>
        <w:lang w:eastAsia="hu-HU"/>
      </w:rPr>
    </w:pPr>
    <w:r w:rsidRPr="00483809">
      <w:rPr>
        <w:rFonts w:ascii="Times New Roman" w:eastAsia="Times New Roman" w:hAnsi="Times New Roman" w:cs="Times New Roman"/>
        <w:b/>
        <w:sz w:val="28"/>
        <w:szCs w:val="28"/>
        <w:lang w:eastAsia="hu-HU"/>
      </w:rPr>
      <w:t>Zaránki Idősek Otthona Gondozási Központ</w:t>
    </w:r>
  </w:p>
  <w:p w:rsidR="00AD393E" w:rsidRPr="00483809" w:rsidRDefault="00AD393E" w:rsidP="00AD393E">
    <w:pPr>
      <w:tabs>
        <w:tab w:val="center" w:pos="4536"/>
        <w:tab w:val="left" w:pos="8205"/>
        <w:tab w:val="left" w:pos="823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483809">
      <w:rPr>
        <w:rFonts w:ascii="Times New Roman" w:eastAsia="Times New Roman" w:hAnsi="Times New Roman" w:cs="Times New Roman"/>
        <w:sz w:val="24"/>
        <w:szCs w:val="24"/>
        <w:lang w:eastAsia="hu-HU"/>
      </w:rPr>
      <w:t>3296 Zaránk Dózsa György utca 1.</w:t>
    </w:r>
  </w:p>
  <w:p w:rsidR="00AD393E" w:rsidRPr="00483809" w:rsidRDefault="00AD393E" w:rsidP="00AD393E">
    <w:pPr>
      <w:tabs>
        <w:tab w:val="center" w:pos="4536"/>
        <w:tab w:val="left" w:pos="8205"/>
        <w:tab w:val="left" w:pos="823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</w:p>
  <w:p w:rsidR="00AD393E" w:rsidRPr="00483809" w:rsidRDefault="00AD393E" w:rsidP="00AD393E">
    <w:pPr>
      <w:tabs>
        <w:tab w:val="center" w:pos="4536"/>
        <w:tab w:val="left" w:pos="5655"/>
        <w:tab w:val="left" w:pos="8205"/>
        <w:tab w:val="left" w:pos="8235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483809">
      <w:rPr>
        <w:rFonts w:ascii="Times New Roman" w:eastAsia="Times New Roman" w:hAnsi="Times New Roman" w:cs="Times New Roman"/>
        <w:sz w:val="24"/>
        <w:szCs w:val="24"/>
        <w:lang w:eastAsia="hu-HU"/>
      </w:rPr>
      <w:t>tel: 36/30 498-5432</w:t>
    </w:r>
  </w:p>
  <w:p w:rsidR="00AD393E" w:rsidRPr="00483809" w:rsidRDefault="00AD393E" w:rsidP="00AD393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483809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e-mail: </w:t>
    </w:r>
    <w:hyperlink r:id="rId2" w:history="1">
      <w:r w:rsidRPr="0048380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zarankiidosekotthona@gmail.com</w:t>
      </w:r>
    </w:hyperlink>
  </w:p>
  <w:p w:rsidR="00AD393E" w:rsidRPr="00483809" w:rsidRDefault="00AD393E" w:rsidP="00AD393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483809">
      <w:rPr>
        <w:rFonts w:ascii="Times New Roman" w:eastAsia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7812CC" wp14:editId="7475D38E">
              <wp:simplePos x="0" y="0"/>
              <wp:positionH relativeFrom="margin">
                <wp:posOffset>-192428</wp:posOffset>
              </wp:positionH>
              <wp:positionV relativeFrom="paragraph">
                <wp:posOffset>70831</wp:posOffset>
              </wp:positionV>
              <wp:extent cx="6132962" cy="8627"/>
              <wp:effectExtent l="38100" t="38100" r="77470" b="86995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2962" cy="8627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946D5" id="Egyenes összekötő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.15pt,5.6pt" to="467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" strokecolor="windowText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:rsidR="00AD393E" w:rsidRDefault="00AD39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B2C"/>
    <w:multiLevelType w:val="hybridMultilevel"/>
    <w:tmpl w:val="9FFE6A62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27479"/>
    <w:multiLevelType w:val="hybridMultilevel"/>
    <w:tmpl w:val="450EAC04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160AF"/>
    <w:multiLevelType w:val="hybridMultilevel"/>
    <w:tmpl w:val="C0F86D32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16DA5"/>
    <w:multiLevelType w:val="hybridMultilevel"/>
    <w:tmpl w:val="4C640B9E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67A63"/>
    <w:multiLevelType w:val="hybridMultilevel"/>
    <w:tmpl w:val="D82A7826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24BE2"/>
    <w:multiLevelType w:val="hybridMultilevel"/>
    <w:tmpl w:val="AA76DEAA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14E6D"/>
    <w:multiLevelType w:val="hybridMultilevel"/>
    <w:tmpl w:val="DFA4138C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1438C"/>
    <w:multiLevelType w:val="hybridMultilevel"/>
    <w:tmpl w:val="177C2DEA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43E6"/>
    <w:multiLevelType w:val="hybridMultilevel"/>
    <w:tmpl w:val="0F9C32DA"/>
    <w:lvl w:ilvl="0" w:tplc="0742C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C5"/>
    <w:rsid w:val="0005184B"/>
    <w:rsid w:val="000E57C5"/>
    <w:rsid w:val="001C13F6"/>
    <w:rsid w:val="0027451F"/>
    <w:rsid w:val="002A2BAA"/>
    <w:rsid w:val="0031241F"/>
    <w:rsid w:val="00330841"/>
    <w:rsid w:val="00377293"/>
    <w:rsid w:val="00494B52"/>
    <w:rsid w:val="005D15ED"/>
    <w:rsid w:val="005E1B05"/>
    <w:rsid w:val="006D1B68"/>
    <w:rsid w:val="00795D65"/>
    <w:rsid w:val="00A60BE1"/>
    <w:rsid w:val="00A9063B"/>
    <w:rsid w:val="00AD393E"/>
    <w:rsid w:val="00C875CF"/>
    <w:rsid w:val="00E009D1"/>
    <w:rsid w:val="00E278F5"/>
    <w:rsid w:val="00EA65C2"/>
    <w:rsid w:val="00F24087"/>
    <w:rsid w:val="00F70DD0"/>
    <w:rsid w:val="00FB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4BE1A"/>
  <w15:chartTrackingRefBased/>
  <w15:docId w15:val="{62478AD3-B213-49CF-A516-85CD0F4C5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78F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D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393E"/>
  </w:style>
  <w:style w:type="paragraph" w:styleId="llb">
    <w:name w:val="footer"/>
    <w:basedOn w:val="Norml"/>
    <w:link w:val="llbChar"/>
    <w:uiPriority w:val="99"/>
    <w:unhideWhenUsed/>
    <w:rsid w:val="00AD3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393E"/>
  </w:style>
  <w:style w:type="paragraph" w:styleId="Buborkszveg">
    <w:name w:val="Balloon Text"/>
    <w:basedOn w:val="Norml"/>
    <w:link w:val="BuborkszvegChar"/>
    <w:uiPriority w:val="99"/>
    <w:semiHidden/>
    <w:unhideWhenUsed/>
    <w:rsid w:val="00A60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BE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95D6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95D6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95D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rank@freemail.h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1398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Kata</cp:lastModifiedBy>
  <cp:revision>12</cp:revision>
  <cp:lastPrinted>2025-01-08T09:53:00Z</cp:lastPrinted>
  <dcterms:created xsi:type="dcterms:W3CDTF">2024-02-26T09:55:00Z</dcterms:created>
  <dcterms:modified xsi:type="dcterms:W3CDTF">2025-01-08T09:56:00Z</dcterms:modified>
</cp:coreProperties>
</file>